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Għeżież,</w:t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Inizjamed se tkun qed torganizza konferenza stampa nhar il-31 ta’ Lulju sabiex matulha tħabbar l-erbatax-il edizzjoni tal-Festival Mediterranju tal-Letteratura. Il-konferenza se tkun marbuta mal-attività </w:t>
      </w:r>
      <w:r w:rsidDel="00000000" w:rsidR="00000000" w:rsidRPr="00000000">
        <w:rPr>
          <w:i w:val="1"/>
          <w:vertAlign w:val="baseline"/>
          <w:rtl w:val="0"/>
        </w:rPr>
        <w:t xml:space="preserve">Film Poeżija</w:t>
      </w:r>
      <w:r w:rsidDel="00000000" w:rsidR="00000000" w:rsidRPr="00000000">
        <w:rPr>
          <w:vertAlign w:val="baseline"/>
          <w:rtl w:val="0"/>
        </w:rPr>
        <w:t xml:space="preserve">, u se tittella’ f’The Cinema Bar by City Lights ġewwa l-Belt Valletta u tibda fit-8:00pm.</w:t>
      </w:r>
    </w:p>
    <w:p w:rsidR="00000000" w:rsidDel="00000000" w:rsidP="00000000" w:rsidRDefault="00000000" w:rsidRPr="00000000" w14:paraId="00000004">
      <w:pPr>
        <w:rPr>
          <w:color w:val="00000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Il-Festival Mediterranju tal-Letteratura ta’ Malta organizzat minn Inizjamed se jkun twil ġimgħa sħiħa, bl-attivitajiet jibdew minn nhar il-Ħadd, 18 ta’ Awwissu u jikkonkludi bi tlett iljieli fil-Forti Sant’Iermu bejn il-Ħamis, 22 u s-Sibt, 24 ta’ Awwissu. L-attivitajiet jinkludu diskussjonijiet u Palk Ħieles. Il-Festival se jilqa’ 12-il awtur, </w:t>
      </w:r>
      <w:r w:rsidDel="00000000" w:rsidR="00000000" w:rsidRPr="00000000">
        <w:rPr>
          <w:color w:val="000000"/>
          <w:vertAlign w:val="baseline"/>
          <w:rtl w:val="0"/>
        </w:rPr>
        <w:t xml:space="preserve">Rasha Abbas (Sirja/Ġermanja), Astrid Alben (Renju Unit), Rena Balzan (Malta), Antoine Cassar (Malta), Yolanda Castaño (Galizja), Sampurna Chattarji (Indja), Elizabeth Grech (Malta), Eric Ngalle Charles (Kamerun/Wales), Yolanda Pantin (Venezwela), Davide Rondoni (Italja), Habib Tengour (Alġerija/Franza) u Loranne Vella (Malta).</w:t>
      </w:r>
    </w:p>
    <w:p w:rsidR="00000000" w:rsidDel="00000000" w:rsidP="00000000" w:rsidRDefault="00000000" w:rsidRPr="00000000" w14:paraId="00000005">
      <w:pPr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Matul il-jiem tal-Festival, se jittella’ workshop tat-traduzzjoni li se jitmexxa minn Nadia Mifsud. It-traduzzjonijiet u x-xogħlijiet oriġinali </w:t>
      </w:r>
      <w:r w:rsidDel="00000000" w:rsidR="00000000" w:rsidRPr="00000000">
        <w:rPr>
          <w:rtl w:val="0"/>
        </w:rPr>
        <w:t xml:space="preserve">se</w:t>
      </w:r>
      <w:r w:rsidDel="00000000" w:rsidR="00000000" w:rsidRPr="00000000">
        <w:rPr>
          <w:color w:val="000000"/>
          <w:vertAlign w:val="baseline"/>
          <w:rtl w:val="0"/>
        </w:rPr>
        <w:t xml:space="preserve"> jinqasmu mal-pubbliku matul l-Iljieli tal-Forti. Dan il-Festival qed jittella’ bl-appoġġ sħiħ tal-Kunsill Malti għall-Arti bħala parti minn ftehim ta’ tliet snin magħruf bħala l-Cultural Partnership Agreement. Il-Festival qed jittella’ wkoll bl-għajnuna ta</w:t>
      </w:r>
      <w:r w:rsidDel="00000000" w:rsidR="00000000" w:rsidRPr="00000000">
        <w:rPr>
          <w:rtl w:val="0"/>
        </w:rPr>
        <w:t xml:space="preserve">’</w:t>
      </w:r>
      <w:r w:rsidDel="00000000" w:rsidR="00000000" w:rsidRPr="00000000">
        <w:rPr>
          <w:color w:val="000000"/>
          <w:vertAlign w:val="baseline"/>
          <w:rtl w:val="0"/>
        </w:rPr>
        <w:t xml:space="preserve"> Literature Across Frontiers, Heritage Malta, u l-Għaqda tal-Malti – Università. Dan il-Festival ingħata rikoxximent internazzjonali permezz tat-timbru tal-EFFE Europe for Festivals, Festivals for Europe.</w:t>
      </w:r>
    </w:p>
    <w:p w:rsidR="00000000" w:rsidDel="00000000" w:rsidP="00000000" w:rsidRDefault="00000000" w:rsidRPr="00000000" w14:paraId="00000006">
      <w:pPr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Napprezzaw jekk tibagħtu konferma tal-attendenza tagħkom.</w:t>
      </w:r>
    </w:p>
    <w:p w:rsidR="00000000" w:rsidDel="00000000" w:rsidP="00000000" w:rsidRDefault="00000000" w:rsidRPr="00000000" w14:paraId="00000007">
      <w:pPr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Grazzi ferm.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mt-M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